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tbl>
      <w:tblPr>
        <w:tblStyle w:val="2"/>
        <w:tblpPr w:leftFromText="180" w:rightFromText="180" w:vertAnchor="text" w:horzAnchor="page" w:tblpX="1795" w:tblpY="6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4148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</w:rPr>
              <w:t>专业人员信息</w:t>
            </w:r>
          </w:p>
        </w:tc>
        <w:tc>
          <w:tcPr>
            <w:tcW w:w="4043" w:type="pct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5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043" w:type="pct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5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043" w:type="pct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pct"/>
            <w:vMerge w:val="restart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项目信息</w:t>
            </w:r>
          </w:p>
        </w:tc>
        <w:tc>
          <w:tcPr>
            <w:tcW w:w="4043" w:type="pct"/>
            <w:gridSpan w:val="2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pct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043" w:type="pct"/>
            <w:gridSpan w:val="2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项目预算金额：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（填人民币）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pct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043" w:type="pct"/>
            <w:gridSpan w:val="2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供应商名称：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（指制造商，非代理商）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956" w:type="pct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专业人员论证意见</w:t>
            </w:r>
          </w:p>
        </w:tc>
        <w:tc>
          <w:tcPr>
            <w:tcW w:w="4043" w:type="pct"/>
            <w:gridSpan w:val="2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1.专业人员论证意见应当完整、清晰和明确，意见不明确或者含混不清的，属于无效意见，不作为审核依据。（专家论证结论需是“唯一供应商”、是“只能从XX（生产商）”，不能是“建议”、“同意”）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2.内容包括论证项目背景、设备用途、设备的单一来源性、供应商（指制造商，非代理商）。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3.专业人员信息包括人员姓名、工作单位、职称（需副高职称）。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4.预算在100-200万元，三位专家，使用单位以外专家不少于三分二，可校内，可校外；预算在200万元以上，按照财政部规定，三位校外专家。</w:t>
            </w:r>
          </w:p>
          <w:p>
            <w:pPr>
              <w:spacing w:line="400" w:lineRule="exact"/>
              <w:rPr>
                <w:rFonts w:hint="default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5.论证意见应当分别、独立出具，不能完全相同。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>范例：拟购买的XX设备用途介绍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（例如：此次采购XX设备是配套光调制分析仪，进行相干无信号测量的关键设备）、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>产品性能要求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（例如：为了满足现有光电器件及系统的测试要求，XX设备的带宽不应低于已采购的光调制分析仪器的带宽，即59GHz）。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>市场调研情况及供应商唯一性理由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（例如：目前世界范围内仅有三家厂家生产同类产品，即A、B、C公司,其中仅有A公司（生产商或制造商）可生产模拟带宽高于59GHz的任意波形发生器）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综上所述，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>只有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A公司生产的XX设备够满足指标要求，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>只能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从A公司处采用单一来源采购方式采购。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956" w:type="pct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专业人员签字</w:t>
            </w:r>
          </w:p>
        </w:tc>
        <w:tc>
          <w:tcPr>
            <w:tcW w:w="2434" w:type="pct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9" w:type="pct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日期   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月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单一来源采购方式专业人员论证意见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82680"/>
    <w:rsid w:val="1E717BBC"/>
    <w:rsid w:val="3F3E1132"/>
    <w:rsid w:val="43465628"/>
    <w:rsid w:val="47CD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2021-10-05T08:16:00Z</dcterms:created>
  <dc:creator>lenovo</dc:creator>
  <cp:lastModifiedBy>陈心怡</cp:lastModifiedBy>
  <dcterms:modified xsi:type="dcterms:W3CDTF">2021-10-12T02:08:31Z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29B06247C9704CA8BEF7289AE5D60674</vt:lpwstr>
  </property>
</Properties>
</file>